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E7C8" w14:textId="77777777" w:rsidR="001274AE" w:rsidRDefault="001274AE" w:rsidP="00005004">
      <w:pPr>
        <w:jc w:val="center"/>
        <w:rPr>
          <w:b/>
          <w:bCs/>
          <w:sz w:val="28"/>
          <w:szCs w:val="28"/>
          <w:lang w:val="en-GB"/>
        </w:rPr>
      </w:pPr>
    </w:p>
    <w:p w14:paraId="4DF88F23" w14:textId="77777777" w:rsidR="00262565" w:rsidRDefault="00262565" w:rsidP="00005004">
      <w:pPr>
        <w:jc w:val="center"/>
        <w:rPr>
          <w:b/>
          <w:bCs/>
          <w:sz w:val="28"/>
          <w:szCs w:val="28"/>
          <w:lang w:val="en-GB"/>
        </w:rPr>
      </w:pPr>
    </w:p>
    <w:p w14:paraId="1D156D94" w14:textId="1CE45EE0" w:rsidR="00676E15" w:rsidRDefault="00547FF7" w:rsidP="00005004">
      <w:pPr>
        <w:jc w:val="center"/>
        <w:rPr>
          <w:b/>
          <w:bCs/>
          <w:sz w:val="28"/>
          <w:szCs w:val="28"/>
          <w:lang w:val="en-GB"/>
        </w:rPr>
      </w:pPr>
      <w:r w:rsidRPr="00005004">
        <w:rPr>
          <w:b/>
          <w:bCs/>
          <w:sz w:val="28"/>
          <w:szCs w:val="28"/>
          <w:lang w:val="en-GB"/>
        </w:rPr>
        <w:t>Jupiter Wagons Ltd</w:t>
      </w:r>
      <w:r w:rsidR="00005004">
        <w:rPr>
          <w:b/>
          <w:bCs/>
          <w:sz w:val="28"/>
          <w:szCs w:val="28"/>
          <w:lang w:val="en-GB"/>
        </w:rPr>
        <w:t xml:space="preserve"> (JWL)</w:t>
      </w:r>
      <w:r w:rsidRPr="00005004">
        <w:rPr>
          <w:b/>
          <w:bCs/>
          <w:sz w:val="28"/>
          <w:szCs w:val="28"/>
          <w:lang w:val="en-GB"/>
        </w:rPr>
        <w:t xml:space="preserve"> </w:t>
      </w:r>
      <w:r w:rsidR="00086E73">
        <w:rPr>
          <w:b/>
          <w:bCs/>
          <w:sz w:val="28"/>
          <w:szCs w:val="28"/>
          <w:lang w:val="en-GB"/>
        </w:rPr>
        <w:t>emerge</w:t>
      </w:r>
      <w:r w:rsidR="00C73255">
        <w:rPr>
          <w:b/>
          <w:bCs/>
          <w:sz w:val="28"/>
          <w:szCs w:val="28"/>
          <w:lang w:val="en-GB"/>
        </w:rPr>
        <w:t xml:space="preserve">s </w:t>
      </w:r>
      <w:r w:rsidR="00733B6B">
        <w:rPr>
          <w:b/>
          <w:bCs/>
          <w:sz w:val="28"/>
          <w:szCs w:val="28"/>
          <w:lang w:val="en-GB"/>
        </w:rPr>
        <w:t xml:space="preserve">as </w:t>
      </w:r>
      <w:r w:rsidR="00C73255">
        <w:rPr>
          <w:b/>
          <w:bCs/>
          <w:sz w:val="28"/>
          <w:szCs w:val="28"/>
          <w:lang w:val="en-GB"/>
        </w:rPr>
        <w:t>a</w:t>
      </w:r>
      <w:r w:rsidR="00086E73">
        <w:rPr>
          <w:b/>
          <w:bCs/>
          <w:sz w:val="28"/>
          <w:szCs w:val="28"/>
          <w:lang w:val="en-GB"/>
        </w:rPr>
        <w:t xml:space="preserve"> successful bidder of</w:t>
      </w:r>
      <w:r w:rsidR="00086E73" w:rsidRPr="00005004">
        <w:rPr>
          <w:b/>
          <w:bCs/>
          <w:sz w:val="28"/>
          <w:szCs w:val="28"/>
          <w:lang w:val="en-GB"/>
        </w:rPr>
        <w:t xml:space="preserve"> </w:t>
      </w:r>
      <w:r w:rsidR="00005004" w:rsidRPr="00005004">
        <w:rPr>
          <w:b/>
          <w:bCs/>
          <w:sz w:val="28"/>
          <w:szCs w:val="28"/>
          <w:lang w:val="en-GB"/>
        </w:rPr>
        <w:t xml:space="preserve">Stone India </w:t>
      </w:r>
      <w:r w:rsidR="00086E73">
        <w:rPr>
          <w:b/>
          <w:bCs/>
          <w:sz w:val="28"/>
          <w:szCs w:val="28"/>
          <w:lang w:val="en-GB"/>
        </w:rPr>
        <w:t>Limited</w:t>
      </w:r>
      <w:r w:rsidR="00005004" w:rsidRPr="00005004">
        <w:rPr>
          <w:b/>
          <w:bCs/>
          <w:sz w:val="28"/>
          <w:szCs w:val="28"/>
          <w:lang w:val="en-GB"/>
        </w:rPr>
        <w:t>, Strengthens Railway Equipment Offerings</w:t>
      </w:r>
    </w:p>
    <w:p w14:paraId="01C4EE2F" w14:textId="676A15E7" w:rsidR="00005004" w:rsidRDefault="00005004" w:rsidP="00005004">
      <w:pPr>
        <w:jc w:val="center"/>
        <w:rPr>
          <w:i/>
          <w:iCs/>
          <w:lang w:val="en-GB"/>
        </w:rPr>
      </w:pPr>
      <w:r w:rsidRPr="00005004">
        <w:rPr>
          <w:i/>
          <w:iCs/>
          <w:lang w:val="en-GB"/>
        </w:rPr>
        <w:t xml:space="preserve">Acquisition of Stone India Ltd will position JWL as the leader in delivering </w:t>
      </w:r>
      <w:r w:rsidR="00F20ADC">
        <w:rPr>
          <w:i/>
          <w:iCs/>
          <w:lang w:val="en-GB"/>
        </w:rPr>
        <w:t>best-in</w:t>
      </w:r>
      <w:r w:rsidRPr="00005004">
        <w:rPr>
          <w:i/>
          <w:iCs/>
          <w:lang w:val="en-GB"/>
        </w:rPr>
        <w:t>-class offerings for Indian Railways</w:t>
      </w:r>
    </w:p>
    <w:p w14:paraId="770DD71D" w14:textId="375F5449" w:rsidR="00982EAD" w:rsidRDefault="00005004" w:rsidP="00005004">
      <w:pPr>
        <w:jc w:val="both"/>
        <w:rPr>
          <w:lang w:val="en-GB"/>
        </w:rPr>
      </w:pPr>
      <w:r w:rsidRPr="001274AE">
        <w:rPr>
          <w:b/>
          <w:bCs/>
          <w:lang w:val="en-GB"/>
        </w:rPr>
        <w:t xml:space="preserve">National, </w:t>
      </w:r>
      <w:r w:rsidR="00626D50">
        <w:rPr>
          <w:b/>
          <w:bCs/>
          <w:lang w:val="en-GB"/>
        </w:rPr>
        <w:t>18</w:t>
      </w:r>
      <w:r w:rsidRPr="001274AE">
        <w:rPr>
          <w:b/>
          <w:bCs/>
          <w:lang w:val="en-GB"/>
        </w:rPr>
        <w:t xml:space="preserve"> October 2022:</w:t>
      </w:r>
      <w:r>
        <w:rPr>
          <w:lang w:val="en-GB"/>
        </w:rPr>
        <w:t xml:space="preserve"> Jupiter Wagons Ltd. (JWL), a leading company providing complete mobility solutions </w:t>
      </w:r>
      <w:r w:rsidR="00733B6B">
        <w:rPr>
          <w:lang w:val="en-GB"/>
        </w:rPr>
        <w:t xml:space="preserve">is </w:t>
      </w:r>
      <w:r>
        <w:rPr>
          <w:lang w:val="en-GB"/>
        </w:rPr>
        <w:t xml:space="preserve">announced </w:t>
      </w:r>
      <w:r w:rsidR="00086E73">
        <w:rPr>
          <w:lang w:val="en-GB"/>
        </w:rPr>
        <w:t xml:space="preserve">as </w:t>
      </w:r>
      <w:r w:rsidR="00C73255">
        <w:rPr>
          <w:lang w:val="en-GB"/>
        </w:rPr>
        <w:t xml:space="preserve">a </w:t>
      </w:r>
      <w:r w:rsidR="00795275">
        <w:rPr>
          <w:lang w:val="en-GB"/>
        </w:rPr>
        <w:t>successful resolution applicant by the Committee of Creditors of Stone India Limited, subject to necessary approval of the Resolution Plan by the Hon’ble Adjudication Authority</w:t>
      </w:r>
      <w:r w:rsidR="00733B6B">
        <w:rPr>
          <w:lang w:val="en-GB"/>
        </w:rPr>
        <w:t xml:space="preserve">. Stone India is a </w:t>
      </w:r>
      <w:r>
        <w:rPr>
          <w:lang w:val="en-GB"/>
        </w:rPr>
        <w:t xml:space="preserve">supplier of railway brake </w:t>
      </w:r>
      <w:r w:rsidR="001274AE">
        <w:rPr>
          <w:lang w:val="en-GB"/>
        </w:rPr>
        <w:t>systems</w:t>
      </w:r>
      <w:r>
        <w:rPr>
          <w:lang w:val="en-GB"/>
        </w:rPr>
        <w:t xml:space="preserve"> </w:t>
      </w:r>
      <w:r w:rsidR="001274AE">
        <w:rPr>
          <w:lang w:val="en-GB"/>
        </w:rPr>
        <w:t xml:space="preserve">and other engineering products for the Indian Railways. </w:t>
      </w:r>
    </w:p>
    <w:p w14:paraId="4A4C84B0" w14:textId="2D449A75" w:rsidR="00CB0DEA" w:rsidRDefault="00430A66" w:rsidP="00005004">
      <w:pPr>
        <w:jc w:val="both"/>
        <w:rPr>
          <w:lang w:val="en-GB"/>
        </w:rPr>
      </w:pPr>
      <w:r>
        <w:rPr>
          <w:lang w:val="en-GB"/>
        </w:rPr>
        <w:t xml:space="preserve">JWL already has an expansive product portfolio and is the one-stop mobility solutions provider. </w:t>
      </w:r>
      <w:r w:rsidR="001274AE">
        <w:rPr>
          <w:lang w:val="en-GB"/>
        </w:rPr>
        <w:t>The a</w:t>
      </w:r>
      <w:r w:rsidR="00EA3EC3">
        <w:rPr>
          <w:lang w:val="en-GB"/>
        </w:rPr>
        <w:t>ddition</w:t>
      </w:r>
      <w:r w:rsidR="001274AE">
        <w:rPr>
          <w:lang w:val="en-GB"/>
        </w:rPr>
        <w:t xml:space="preserve"> of Stone India </w:t>
      </w:r>
      <w:r w:rsidR="00EA3EC3">
        <w:rPr>
          <w:lang w:val="en-GB"/>
        </w:rPr>
        <w:t xml:space="preserve">will strengthen JWL’s offerings for Railways including braking systems and other engineering products. </w:t>
      </w:r>
      <w:r w:rsidR="001B03C2">
        <w:rPr>
          <w:lang w:val="en-GB"/>
        </w:rPr>
        <w:t xml:space="preserve">Both entities are engaged in </w:t>
      </w:r>
      <w:r w:rsidR="00C73255">
        <w:rPr>
          <w:lang w:val="en-GB"/>
        </w:rPr>
        <w:t xml:space="preserve">the </w:t>
      </w:r>
      <w:r w:rsidR="001B03C2">
        <w:rPr>
          <w:lang w:val="en-GB"/>
        </w:rPr>
        <w:t>same line of activity, the acquisition of Stone India Limited shall thereof provide natural synergy to the Company</w:t>
      </w:r>
      <w:r w:rsidR="00C73255">
        <w:rPr>
          <w:lang w:val="en-GB"/>
        </w:rPr>
        <w:t>.</w:t>
      </w:r>
    </w:p>
    <w:p w14:paraId="25520335" w14:textId="5293E69A" w:rsidR="001274AE" w:rsidRDefault="00CB0DEA" w:rsidP="00005004">
      <w:pPr>
        <w:jc w:val="both"/>
        <w:rPr>
          <w:b/>
          <w:bCs/>
          <w:lang w:val="en-GB"/>
        </w:rPr>
      </w:pPr>
      <w:r w:rsidRPr="00262565">
        <w:rPr>
          <w:i/>
          <w:iCs/>
          <w:lang w:val="en-GB"/>
        </w:rPr>
        <w:t>“Stone India is a strong and strategic fit for Jupiter Wagons and the combination of the two companies will drive</w:t>
      </w:r>
      <w:r w:rsidR="00EB6724" w:rsidRPr="00262565">
        <w:rPr>
          <w:i/>
          <w:iCs/>
          <w:lang w:val="en-GB"/>
        </w:rPr>
        <w:t xml:space="preserve"> significant value. </w:t>
      </w:r>
      <w:r w:rsidR="0039657F" w:rsidRPr="00262565">
        <w:rPr>
          <w:i/>
          <w:iCs/>
          <w:lang w:val="en-GB"/>
        </w:rPr>
        <w:t>The acquisition will result in the enhancement of the overall portfolio strength. Our recent success of getting listed on bourses</w:t>
      </w:r>
      <w:r w:rsidR="00982EAD">
        <w:rPr>
          <w:i/>
          <w:iCs/>
          <w:lang w:val="en-GB"/>
        </w:rPr>
        <w:t xml:space="preserve"> and now acquiring Stone India</w:t>
      </w:r>
      <w:r w:rsidR="0039657F" w:rsidRPr="00262565">
        <w:rPr>
          <w:i/>
          <w:iCs/>
          <w:lang w:val="en-GB"/>
        </w:rPr>
        <w:t xml:space="preserve"> is a direct reflection of strategic business expansion. This acquisition will allow us to accelerate our development plans</w:t>
      </w:r>
      <w:r w:rsidR="00262565" w:rsidRPr="00262565">
        <w:rPr>
          <w:i/>
          <w:iCs/>
          <w:lang w:val="en-GB"/>
        </w:rPr>
        <w:t xml:space="preserve"> and enable us to excel in the offerings for the Indian railways,”</w:t>
      </w:r>
      <w:r w:rsidR="00262565">
        <w:rPr>
          <w:lang w:val="en-GB"/>
        </w:rPr>
        <w:t xml:space="preserve"> said </w:t>
      </w:r>
      <w:r w:rsidR="00262565" w:rsidRPr="00262565">
        <w:rPr>
          <w:b/>
          <w:bCs/>
          <w:lang w:val="en-GB"/>
        </w:rPr>
        <w:t>Mr. Vivek Lohia, Managing Director, Jupiter Wagons Limited.</w:t>
      </w:r>
    </w:p>
    <w:p w14:paraId="0F6B99FC" w14:textId="0F02817B" w:rsidR="00262565" w:rsidRDefault="00262565" w:rsidP="00262565">
      <w:pPr>
        <w:spacing w:after="0" w:line="240" w:lineRule="auto"/>
        <w:jc w:val="both"/>
        <w:rPr>
          <w:rFonts w:cstheme="minorHAnsi"/>
          <w:bCs/>
          <w:iCs/>
        </w:rPr>
      </w:pPr>
      <w:r w:rsidRPr="00262565">
        <w:rPr>
          <w:lang w:val="en-GB"/>
        </w:rPr>
        <w:t xml:space="preserve">JWL </w:t>
      </w:r>
      <w:r>
        <w:rPr>
          <w:lang w:val="en-GB"/>
        </w:rPr>
        <w:t xml:space="preserve">recently completed the reverse merger with CEBBCO </w:t>
      </w:r>
      <w:r w:rsidRPr="00E12C3B">
        <w:rPr>
          <w:rFonts w:cstheme="minorHAnsi"/>
        </w:rPr>
        <w:t xml:space="preserve">(Commercial Engineers &amp; Body Builders Company Ltd.), </w:t>
      </w:r>
      <w:r>
        <w:rPr>
          <w:rFonts w:cstheme="minorHAnsi"/>
        </w:rPr>
        <w:t xml:space="preserve">through the acquisition and got listed on the stock exchanges. It also entered </w:t>
      </w:r>
      <w:r>
        <w:rPr>
          <w:rFonts w:cstheme="minorHAnsi"/>
          <w:bCs/>
          <w:iCs/>
        </w:rPr>
        <w:t xml:space="preserve">the electric mobility market with the launch of ‘Jupiter Electric Mobility’ (JEM) focusing on commercial EV vehicles. The company has formed a joint venture with EA GreenPower Private Limited </w:t>
      </w:r>
      <w:r w:rsidRPr="000162AE">
        <w:rPr>
          <w:rFonts w:cstheme="minorHAnsi"/>
          <w:bCs/>
          <w:iCs/>
        </w:rPr>
        <w:t>a wholly-owned subsidiary of GreenPower Motor Company Inc.(“GreenPower”).</w:t>
      </w:r>
      <w:r>
        <w:rPr>
          <w:rFonts w:cstheme="minorHAnsi"/>
          <w:bCs/>
          <w:iCs/>
        </w:rPr>
        <w:t xml:space="preserve"> With the JV with GreenPower, JWL seeks to align the technology assets of both organizations by generating safety and sustainability in the EV market.</w:t>
      </w:r>
    </w:p>
    <w:p w14:paraId="7674860B" w14:textId="77777777" w:rsidR="00262565" w:rsidRDefault="00262565" w:rsidP="00262565">
      <w:pPr>
        <w:spacing w:after="0" w:line="240" w:lineRule="auto"/>
        <w:jc w:val="both"/>
        <w:rPr>
          <w:rFonts w:cstheme="minorHAnsi"/>
          <w:bCs/>
          <w:iCs/>
        </w:rPr>
      </w:pPr>
    </w:p>
    <w:p w14:paraId="3754BFE0" w14:textId="6178E84C" w:rsidR="00262565" w:rsidRDefault="00262565" w:rsidP="00262565">
      <w:pPr>
        <w:spacing w:after="0" w:line="240" w:lineRule="auto"/>
        <w:jc w:val="both"/>
        <w:rPr>
          <w:rFonts w:cstheme="minorHAnsi"/>
          <w:bCs/>
          <w:iCs/>
        </w:rPr>
      </w:pPr>
      <w:r>
        <w:rPr>
          <w:rFonts w:cstheme="minorHAnsi"/>
          <w:bCs/>
          <w:iCs/>
        </w:rPr>
        <w:t xml:space="preserve">JWL’s expansive products span across </w:t>
      </w:r>
      <w:r w:rsidRPr="00411033">
        <w:rPr>
          <w:rFonts w:cstheme="minorHAnsi"/>
          <w:bCs/>
          <w:iCs/>
        </w:rPr>
        <w:t>Wagons, Coupler, Draft Gear, Bogie, CMS Crossings, Passenger Coach (LHB), Metro Coach, and Loco</w:t>
      </w:r>
      <w:r>
        <w:rPr>
          <w:rFonts w:cstheme="minorHAnsi"/>
          <w:bCs/>
          <w:iCs/>
        </w:rPr>
        <w:t>. Their clientele includes the Ministry of Defense, Indian Railways, TATA Motors, JSW, Adani, Ultratech, Reliance Industries Ltd, Ashok Leyland, DP World, Konioke Group, Eicher, L&amp;T, GATX, AMW, Kalburgi Cement, Unitrac, Wabtec and more.</w:t>
      </w:r>
    </w:p>
    <w:p w14:paraId="3F478F64" w14:textId="5211B087" w:rsidR="00262565" w:rsidRDefault="00262565" w:rsidP="00005004">
      <w:pPr>
        <w:jc w:val="both"/>
      </w:pPr>
    </w:p>
    <w:p w14:paraId="0320C462" w14:textId="7299E9C0" w:rsidR="00262565" w:rsidRPr="00DC770A" w:rsidRDefault="00262565" w:rsidP="00262565">
      <w:pPr>
        <w:jc w:val="both"/>
        <w:rPr>
          <w:rFonts w:cstheme="minorHAnsi"/>
          <w:b/>
          <w:sz w:val="16"/>
          <w:szCs w:val="20"/>
        </w:rPr>
      </w:pPr>
      <w:r w:rsidRPr="00DC770A">
        <w:rPr>
          <w:rFonts w:cstheme="minorHAnsi"/>
          <w:b/>
          <w:sz w:val="20"/>
          <w:szCs w:val="20"/>
        </w:rPr>
        <w:t>About</w:t>
      </w:r>
      <w:r w:rsidRPr="00DC770A">
        <w:rPr>
          <w:rFonts w:cstheme="minorHAnsi"/>
          <w:b/>
          <w:spacing w:val="-1"/>
          <w:sz w:val="20"/>
          <w:szCs w:val="20"/>
        </w:rPr>
        <w:t xml:space="preserve"> </w:t>
      </w:r>
      <w:r w:rsidRPr="00DC770A">
        <w:rPr>
          <w:rFonts w:cstheme="minorHAnsi"/>
          <w:b/>
          <w:sz w:val="20"/>
          <w:szCs w:val="20"/>
        </w:rPr>
        <w:t>Jupiter Wagons</w:t>
      </w:r>
      <w:r w:rsidRPr="00DC770A">
        <w:rPr>
          <w:rFonts w:cstheme="minorHAnsi"/>
          <w:b/>
          <w:spacing w:val="-3"/>
          <w:sz w:val="20"/>
          <w:szCs w:val="20"/>
        </w:rPr>
        <w:t xml:space="preserve"> </w:t>
      </w:r>
      <w:r w:rsidRPr="00DC770A">
        <w:rPr>
          <w:rFonts w:cstheme="minorHAnsi"/>
          <w:b/>
          <w:sz w:val="20"/>
          <w:szCs w:val="20"/>
        </w:rPr>
        <w:t>Limited</w:t>
      </w:r>
      <w:r w:rsidRPr="00DC770A">
        <w:rPr>
          <w:rFonts w:cstheme="minorHAnsi"/>
          <w:spacing w:val="-2"/>
          <w:sz w:val="20"/>
          <w:szCs w:val="20"/>
        </w:rPr>
        <w:t xml:space="preserve"> </w:t>
      </w:r>
      <w:r w:rsidRPr="00DC770A">
        <w:rPr>
          <w:rFonts w:cstheme="minorHAnsi"/>
          <w:sz w:val="20"/>
          <w:szCs w:val="20"/>
        </w:rPr>
        <w:t>(www.jupiterwagons.com/)</w:t>
      </w:r>
      <w:r w:rsidRPr="00DC770A">
        <w:rPr>
          <w:rFonts w:cstheme="minorHAnsi"/>
          <w:spacing w:val="-3"/>
          <w:sz w:val="20"/>
          <w:szCs w:val="20"/>
        </w:rPr>
        <w:t xml:space="preserve"> </w:t>
      </w:r>
      <w:r w:rsidRPr="00DC770A">
        <w:rPr>
          <w:rFonts w:cstheme="minorHAnsi"/>
          <w:sz w:val="20"/>
          <w:szCs w:val="20"/>
        </w:rPr>
        <w:t>BSE:</w:t>
      </w:r>
      <w:r w:rsidRPr="00DC770A">
        <w:rPr>
          <w:rFonts w:cstheme="minorHAnsi"/>
          <w:spacing w:val="-1"/>
          <w:sz w:val="20"/>
          <w:szCs w:val="20"/>
        </w:rPr>
        <w:t xml:space="preserve"> </w:t>
      </w:r>
      <w:r w:rsidRPr="00DC770A">
        <w:rPr>
          <w:rFonts w:cstheme="minorHAnsi"/>
          <w:sz w:val="20"/>
          <w:szCs w:val="20"/>
        </w:rPr>
        <w:t>533272;</w:t>
      </w:r>
      <w:r w:rsidRPr="00DC770A">
        <w:rPr>
          <w:rFonts w:cstheme="minorHAnsi"/>
          <w:spacing w:val="-3"/>
          <w:sz w:val="20"/>
          <w:szCs w:val="20"/>
        </w:rPr>
        <w:t xml:space="preserve"> </w:t>
      </w:r>
      <w:r w:rsidRPr="00DC770A">
        <w:rPr>
          <w:rFonts w:cstheme="minorHAnsi"/>
          <w:sz w:val="20"/>
          <w:szCs w:val="20"/>
        </w:rPr>
        <w:t>NSE:</w:t>
      </w:r>
      <w:r w:rsidRPr="00DC770A">
        <w:rPr>
          <w:rFonts w:cstheme="minorHAnsi"/>
          <w:spacing w:val="-6"/>
          <w:sz w:val="20"/>
          <w:szCs w:val="20"/>
        </w:rPr>
        <w:t xml:space="preserve"> </w:t>
      </w:r>
      <w:r w:rsidRPr="00DC770A">
        <w:rPr>
          <w:rFonts w:cstheme="minorHAnsi"/>
          <w:sz w:val="20"/>
          <w:szCs w:val="20"/>
        </w:rPr>
        <w:t>JWL)</w:t>
      </w:r>
    </w:p>
    <w:p w14:paraId="1B1A9A60" w14:textId="77777777" w:rsidR="00262565" w:rsidRPr="00DC770A" w:rsidRDefault="00262565" w:rsidP="00262565">
      <w:pPr>
        <w:spacing w:before="159"/>
        <w:jc w:val="both"/>
        <w:rPr>
          <w:rFonts w:cstheme="minorHAnsi"/>
          <w:sz w:val="20"/>
          <w:szCs w:val="20"/>
        </w:rPr>
      </w:pPr>
      <w:r w:rsidRPr="00DC770A">
        <w:rPr>
          <w:rFonts w:cstheme="minorHAnsi"/>
          <w:sz w:val="20"/>
          <w:szCs w:val="20"/>
        </w:rPr>
        <w:t xml:space="preserve">Jupiter Wagons Group is a leading company providing complete mobility solutions with a rich legacy of over four decades. Over the years, they have emerged as a one-stop solutions provider within the sector due to their high-quality standards. Moreover, its robust technology foundation reinforces its status as one of the fastest growing within the industry. The company’s expansive product portfolio spans across Wagons, Coupler, Draft Gear, Bogie, CMS Crossings, Passenger Coach (LHB), Metro Coach, Loco, </w:t>
      </w:r>
      <w:r w:rsidRPr="00626D50">
        <w:rPr>
          <w:rFonts w:cstheme="minorHAnsi"/>
          <w:sz w:val="20"/>
          <w:szCs w:val="20"/>
        </w:rPr>
        <w:t>load bodies &amp; applications for commercial vehicles and ISO containers</w:t>
      </w:r>
      <w:r w:rsidRPr="00DC770A">
        <w:rPr>
          <w:rFonts w:cstheme="minorHAnsi"/>
          <w:sz w:val="20"/>
          <w:szCs w:val="20"/>
        </w:rPr>
        <w:t xml:space="preserve">. The customer profile consists of Indian Railways, American Railroad, Indian Defense and National &amp; Multinational Wagon Leasing Companies, Construction Equipment &amp; Heavy Vehicles </w:t>
      </w:r>
      <w:r w:rsidRPr="00DC770A">
        <w:rPr>
          <w:rFonts w:cstheme="minorHAnsi"/>
          <w:sz w:val="20"/>
          <w:szCs w:val="20"/>
        </w:rPr>
        <w:lastRenderedPageBreak/>
        <w:t xml:space="preserve">Manufacturers, Municipalities &amp; Health-Care Sectors, Energy, Mining &amp; Infrastructure and logistic &amp; shipping companies. </w:t>
      </w:r>
    </w:p>
    <w:p w14:paraId="66A1263F" w14:textId="19F267C7" w:rsidR="00262565" w:rsidRPr="00DC770A" w:rsidRDefault="00262565" w:rsidP="00262565">
      <w:pPr>
        <w:spacing w:before="159"/>
        <w:jc w:val="both"/>
        <w:rPr>
          <w:rFonts w:cstheme="minorHAnsi"/>
          <w:sz w:val="20"/>
          <w:szCs w:val="20"/>
        </w:rPr>
      </w:pPr>
      <w:r w:rsidRPr="00DC770A">
        <w:rPr>
          <w:rFonts w:cstheme="minorHAnsi"/>
          <w:sz w:val="20"/>
          <w:szCs w:val="20"/>
        </w:rPr>
        <w:t xml:space="preserve">Their clientele includes Indian Railway, the Ministry of Defence, GATEX, Adani, Tata Motors, Volvo Eicher Motors, Bharat Benz, Avia Motors, etc. Jupiter manufacturing facilities are spread across India </w:t>
      </w:r>
      <w:r w:rsidR="00DC770A" w:rsidRPr="00DC770A">
        <w:rPr>
          <w:rFonts w:cstheme="minorHAnsi"/>
          <w:sz w:val="20"/>
          <w:szCs w:val="20"/>
        </w:rPr>
        <w:t>i</w:t>
      </w:r>
      <w:r w:rsidRPr="00DC770A">
        <w:rPr>
          <w:rFonts w:cstheme="minorHAnsi"/>
          <w:sz w:val="20"/>
          <w:szCs w:val="20"/>
        </w:rPr>
        <w:t xml:space="preserve">n Kolkata, Jamshedpur, Indore, and Jabalpur. Jupiter Wagons Group has a group revenue of approximately Rs. 1200 crores. </w:t>
      </w:r>
    </w:p>
    <w:p w14:paraId="4F4539C5" w14:textId="77777777" w:rsidR="00262565" w:rsidRPr="00DC770A" w:rsidRDefault="00262565" w:rsidP="00262565">
      <w:pPr>
        <w:spacing w:before="159"/>
        <w:jc w:val="both"/>
        <w:rPr>
          <w:rFonts w:cstheme="minorHAnsi"/>
          <w:sz w:val="20"/>
          <w:szCs w:val="20"/>
        </w:rPr>
      </w:pPr>
      <w:r w:rsidRPr="00DC770A">
        <w:rPr>
          <w:rFonts w:cstheme="minorHAnsi"/>
          <w:sz w:val="20"/>
          <w:szCs w:val="20"/>
        </w:rPr>
        <w:t>They have also entered global partnerships with Slovakian company Tatravagonka, DAKO-CZ (Czech Republic), Kovis Proizvodna (Slovenia), Telleres Alegria S.A (Spain), Frenoplast S.A (Poland), and LAF-CIM Group (France).</w:t>
      </w:r>
    </w:p>
    <w:p w14:paraId="74035646" w14:textId="77777777" w:rsidR="00262565" w:rsidRDefault="00262565" w:rsidP="00262565">
      <w:pPr>
        <w:ind w:left="140"/>
        <w:jc w:val="both"/>
        <w:rPr>
          <w:rFonts w:cstheme="minorHAnsi"/>
          <w:b/>
        </w:rPr>
      </w:pPr>
    </w:p>
    <w:p w14:paraId="3F11B2F1" w14:textId="77777777" w:rsidR="00262565" w:rsidRPr="000E773D" w:rsidRDefault="00262565" w:rsidP="00262565">
      <w:pPr>
        <w:ind w:left="140"/>
        <w:jc w:val="both"/>
        <w:rPr>
          <w:rFonts w:cstheme="minorHAnsi"/>
          <w:b/>
        </w:rPr>
      </w:pPr>
      <w:r w:rsidRPr="000E773D">
        <w:rPr>
          <w:rFonts w:cstheme="minorHAnsi"/>
          <w:noProof/>
        </w:rPr>
        <mc:AlternateContent>
          <mc:Choice Requires="wps">
            <w:drawing>
              <wp:anchor distT="0" distB="0" distL="114300" distR="114300" simplePos="0" relativeHeight="251659264" behindDoc="0" locked="0" layoutInCell="1" allowOverlap="1" wp14:anchorId="00AE99DA" wp14:editId="455103B5">
                <wp:simplePos x="0" y="0"/>
                <wp:positionH relativeFrom="page">
                  <wp:posOffset>914400</wp:posOffset>
                </wp:positionH>
                <wp:positionV relativeFrom="paragraph">
                  <wp:posOffset>222885</wp:posOffset>
                </wp:positionV>
                <wp:extent cx="6035040" cy="0"/>
                <wp:effectExtent l="9525"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9050">
                          <a:solidFill>
                            <a:srgbClr val="A4A4A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40FE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7.55pt" to="547.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" strokecolor="#a4a4a4" strokeweight="1.5pt">
                <w10:wrap anchorx="page"/>
              </v:line>
            </w:pict>
          </mc:Fallback>
        </mc:AlternateContent>
      </w:r>
      <w:r w:rsidRPr="000E773D">
        <w:rPr>
          <w:rFonts w:cstheme="minorHAnsi"/>
          <w:b/>
        </w:rPr>
        <w:t>For</w:t>
      </w:r>
      <w:r w:rsidRPr="000E773D">
        <w:rPr>
          <w:rFonts w:cstheme="minorHAnsi"/>
          <w:b/>
          <w:spacing w:val="-3"/>
        </w:rPr>
        <w:t xml:space="preserve"> </w:t>
      </w:r>
      <w:r w:rsidRPr="000E773D">
        <w:rPr>
          <w:rFonts w:cstheme="minorHAnsi"/>
          <w:b/>
        </w:rPr>
        <w:t>more</w:t>
      </w:r>
      <w:r w:rsidRPr="000E773D">
        <w:rPr>
          <w:rFonts w:cstheme="minorHAnsi"/>
          <w:b/>
          <w:spacing w:val="-3"/>
        </w:rPr>
        <w:t xml:space="preserve"> </w:t>
      </w:r>
      <w:r w:rsidRPr="000E773D">
        <w:rPr>
          <w:rFonts w:cstheme="minorHAnsi"/>
          <w:b/>
        </w:rPr>
        <w:t>information,</w:t>
      </w:r>
      <w:r w:rsidRPr="000E773D">
        <w:rPr>
          <w:rFonts w:cstheme="minorHAnsi"/>
          <w:b/>
          <w:spacing w:val="-3"/>
        </w:rPr>
        <w:t xml:space="preserve"> </w:t>
      </w:r>
      <w:r w:rsidRPr="000E773D">
        <w:rPr>
          <w:rFonts w:cstheme="minorHAnsi"/>
          <w:b/>
        </w:rPr>
        <w:t>contact:</w:t>
      </w:r>
    </w:p>
    <w:tbl>
      <w:tblPr>
        <w:tblW w:w="9209" w:type="dxa"/>
        <w:tblInd w:w="147" w:type="dxa"/>
        <w:tblLayout w:type="fixed"/>
        <w:tblCellMar>
          <w:left w:w="0" w:type="dxa"/>
          <w:right w:w="0" w:type="dxa"/>
        </w:tblCellMar>
        <w:tblLook w:val="01E0" w:firstRow="1" w:lastRow="1" w:firstColumn="1" w:lastColumn="1" w:noHBand="0" w:noVBand="0"/>
      </w:tblPr>
      <w:tblGrid>
        <w:gridCol w:w="4029"/>
        <w:gridCol w:w="5180"/>
      </w:tblGrid>
      <w:tr w:rsidR="00262565" w:rsidRPr="000E773D" w14:paraId="3A45F4C5" w14:textId="77777777" w:rsidTr="00262565">
        <w:trPr>
          <w:trHeight w:val="975"/>
        </w:trPr>
        <w:tc>
          <w:tcPr>
            <w:tcW w:w="4029" w:type="dxa"/>
          </w:tcPr>
          <w:p w14:paraId="1A548823" w14:textId="77777777" w:rsidR="00262565" w:rsidRPr="000E773D" w:rsidRDefault="00262565" w:rsidP="00BF0D16">
            <w:pPr>
              <w:pStyle w:val="TableParagraph"/>
              <w:jc w:val="both"/>
              <w:rPr>
                <w:rFonts w:asciiTheme="minorHAnsi" w:hAnsiTheme="minorHAnsi" w:cstheme="minorHAnsi"/>
                <w:sz w:val="21"/>
              </w:rPr>
            </w:pPr>
            <w:r w:rsidRPr="000E773D">
              <w:rPr>
                <w:rFonts w:asciiTheme="minorHAnsi" w:hAnsiTheme="minorHAnsi" w:cstheme="minorHAnsi"/>
                <w:sz w:val="21"/>
              </w:rPr>
              <w:t>Ms. Kiwis</w:t>
            </w:r>
            <w:r>
              <w:rPr>
                <w:rFonts w:asciiTheme="minorHAnsi" w:hAnsiTheme="minorHAnsi" w:cstheme="minorHAnsi"/>
                <w:sz w:val="21"/>
              </w:rPr>
              <w:t>h</w:t>
            </w:r>
            <w:r w:rsidRPr="000E773D">
              <w:rPr>
                <w:rFonts w:asciiTheme="minorHAnsi" w:hAnsiTheme="minorHAnsi" w:cstheme="minorHAnsi"/>
                <w:sz w:val="21"/>
              </w:rPr>
              <w:t>ka Prasad</w:t>
            </w:r>
          </w:p>
          <w:p w14:paraId="37F7655B" w14:textId="77777777" w:rsidR="00262565" w:rsidRPr="000E773D" w:rsidRDefault="00262565" w:rsidP="00BF0D16">
            <w:pPr>
              <w:pStyle w:val="TableParagraph"/>
              <w:spacing w:line="255" w:lineRule="exact"/>
              <w:jc w:val="both"/>
              <w:rPr>
                <w:rFonts w:asciiTheme="minorHAnsi" w:hAnsiTheme="minorHAnsi" w:cstheme="minorHAnsi"/>
                <w:sz w:val="21"/>
              </w:rPr>
            </w:pPr>
          </w:p>
          <w:p w14:paraId="28F82834" w14:textId="77777777" w:rsidR="00262565" w:rsidRPr="000E773D" w:rsidRDefault="00262565" w:rsidP="00BF0D16">
            <w:pPr>
              <w:pStyle w:val="TableParagraph"/>
              <w:spacing w:line="255" w:lineRule="exact"/>
              <w:jc w:val="both"/>
              <w:rPr>
                <w:rFonts w:asciiTheme="minorHAnsi" w:hAnsiTheme="minorHAnsi" w:cstheme="minorHAnsi"/>
                <w:b/>
                <w:sz w:val="21"/>
              </w:rPr>
            </w:pPr>
            <w:r w:rsidRPr="000E773D">
              <w:rPr>
                <w:rFonts w:asciiTheme="minorHAnsi" w:hAnsiTheme="minorHAnsi" w:cstheme="minorHAnsi"/>
                <w:b/>
                <w:sz w:val="21"/>
              </w:rPr>
              <w:t>Concept Public Relations</w:t>
            </w:r>
          </w:p>
        </w:tc>
        <w:tc>
          <w:tcPr>
            <w:tcW w:w="5180" w:type="dxa"/>
          </w:tcPr>
          <w:p w14:paraId="532B2C0E" w14:textId="77777777" w:rsidR="00262565" w:rsidRPr="000E773D" w:rsidRDefault="00262565" w:rsidP="00BF0D16">
            <w:pPr>
              <w:pStyle w:val="TableParagraph"/>
              <w:spacing w:line="255" w:lineRule="exact"/>
              <w:ind w:left="366" w:right="-300"/>
              <w:jc w:val="both"/>
              <w:rPr>
                <w:rFonts w:asciiTheme="minorHAnsi" w:hAnsiTheme="minorHAnsi" w:cstheme="minorHAnsi"/>
                <w:b/>
                <w:sz w:val="21"/>
              </w:rPr>
            </w:pPr>
          </w:p>
        </w:tc>
      </w:tr>
      <w:tr w:rsidR="00262565" w:rsidRPr="000E773D" w14:paraId="4CCE951E" w14:textId="77777777" w:rsidTr="00262565">
        <w:trPr>
          <w:trHeight w:val="490"/>
        </w:trPr>
        <w:tc>
          <w:tcPr>
            <w:tcW w:w="4029" w:type="dxa"/>
          </w:tcPr>
          <w:p w14:paraId="28CC01AF" w14:textId="77777777" w:rsidR="00262565" w:rsidRPr="000E773D" w:rsidRDefault="00262565" w:rsidP="00BF0D16">
            <w:pPr>
              <w:pStyle w:val="TableParagraph"/>
              <w:spacing w:line="238" w:lineRule="exact"/>
              <w:jc w:val="both"/>
              <w:rPr>
                <w:rFonts w:asciiTheme="minorHAnsi" w:hAnsiTheme="minorHAnsi" w:cstheme="minorHAnsi"/>
                <w:sz w:val="21"/>
              </w:rPr>
            </w:pPr>
            <w:r w:rsidRPr="000E773D">
              <w:rPr>
                <w:rFonts w:asciiTheme="minorHAnsi" w:hAnsiTheme="minorHAnsi" w:cstheme="minorHAnsi"/>
                <w:sz w:val="21"/>
              </w:rPr>
              <w:t>M:</w:t>
            </w:r>
            <w:r w:rsidRPr="000E773D">
              <w:rPr>
                <w:rFonts w:asciiTheme="minorHAnsi" w:hAnsiTheme="minorHAnsi" w:cstheme="minorHAnsi"/>
                <w:spacing w:val="-5"/>
                <w:sz w:val="21"/>
              </w:rPr>
              <w:t xml:space="preserve"> </w:t>
            </w:r>
            <w:r w:rsidRPr="000E773D">
              <w:rPr>
                <w:rFonts w:asciiTheme="minorHAnsi" w:hAnsiTheme="minorHAnsi" w:cstheme="minorHAnsi"/>
                <w:sz w:val="21"/>
              </w:rPr>
              <w:t>+91 75068 61969</w:t>
            </w:r>
          </w:p>
          <w:p w14:paraId="3569616E" w14:textId="77777777" w:rsidR="00262565" w:rsidRPr="000E773D" w:rsidRDefault="00262565" w:rsidP="00BF0D16">
            <w:pPr>
              <w:pStyle w:val="TableParagraph"/>
              <w:spacing w:line="233" w:lineRule="exact"/>
              <w:jc w:val="both"/>
              <w:rPr>
                <w:rFonts w:asciiTheme="minorHAnsi" w:hAnsiTheme="minorHAnsi" w:cstheme="minorHAnsi"/>
              </w:rPr>
            </w:pPr>
            <w:r w:rsidRPr="000E773D">
              <w:rPr>
                <w:rFonts w:asciiTheme="minorHAnsi" w:hAnsiTheme="minorHAnsi" w:cstheme="minorHAnsi"/>
                <w:sz w:val="21"/>
                <w:u w:val="thick" w:color="A4A4A4"/>
              </w:rPr>
              <w:t>E-mail:</w:t>
            </w:r>
            <w:r w:rsidRPr="000E773D">
              <w:rPr>
                <w:rFonts w:asciiTheme="minorHAnsi" w:hAnsiTheme="minorHAnsi" w:cstheme="minorHAnsi"/>
                <w:spacing w:val="-3"/>
                <w:sz w:val="21"/>
                <w:u w:val="thick" w:color="A4A4A4"/>
              </w:rPr>
              <w:t xml:space="preserve"> </w:t>
            </w:r>
            <w:hyperlink r:id="rId6" w:history="1">
              <w:r w:rsidRPr="000E773D">
                <w:rPr>
                  <w:rStyle w:val="Hyperlink"/>
                  <w:rFonts w:asciiTheme="minorHAnsi" w:hAnsiTheme="minorHAnsi" w:cstheme="minorHAnsi"/>
                </w:rPr>
                <w:t>kiwishka@conceptpr.in</w:t>
              </w:r>
            </w:hyperlink>
          </w:p>
          <w:p w14:paraId="26CB7E0C" w14:textId="77777777" w:rsidR="00262565" w:rsidRPr="000E773D" w:rsidRDefault="00262565" w:rsidP="00BF0D16">
            <w:pPr>
              <w:pStyle w:val="TableParagraph"/>
              <w:spacing w:line="233" w:lineRule="exact"/>
              <w:jc w:val="both"/>
              <w:rPr>
                <w:rFonts w:asciiTheme="minorHAnsi" w:hAnsiTheme="minorHAnsi" w:cstheme="minorHAnsi"/>
              </w:rPr>
            </w:pPr>
          </w:p>
        </w:tc>
        <w:tc>
          <w:tcPr>
            <w:tcW w:w="5180" w:type="dxa"/>
          </w:tcPr>
          <w:p w14:paraId="67AF57F7" w14:textId="77777777" w:rsidR="00262565" w:rsidRPr="000E773D" w:rsidRDefault="00262565" w:rsidP="00BF0D16">
            <w:pPr>
              <w:pStyle w:val="TableParagraph"/>
              <w:spacing w:line="233" w:lineRule="exact"/>
              <w:ind w:left="366" w:right="-300"/>
              <w:jc w:val="both"/>
              <w:rPr>
                <w:rFonts w:asciiTheme="minorHAnsi" w:hAnsiTheme="minorHAnsi" w:cstheme="minorHAnsi"/>
                <w:sz w:val="21"/>
              </w:rPr>
            </w:pPr>
          </w:p>
        </w:tc>
      </w:tr>
    </w:tbl>
    <w:p w14:paraId="2C3B7970" w14:textId="77777777" w:rsidR="00262565" w:rsidRDefault="00262565" w:rsidP="00262565">
      <w:pPr>
        <w:pStyle w:val="Heading1"/>
        <w:spacing w:before="161" w:line="293" w:lineRule="exact"/>
        <w:ind w:left="0"/>
        <w:jc w:val="both"/>
        <w:rPr>
          <w:rFonts w:asciiTheme="minorHAnsi" w:hAnsiTheme="minorHAnsi" w:cstheme="minorHAnsi"/>
          <w:u w:val="none"/>
        </w:rPr>
      </w:pPr>
    </w:p>
    <w:p w14:paraId="0BAE1EE3" w14:textId="77777777" w:rsidR="00262565" w:rsidRPr="00262565" w:rsidRDefault="00262565" w:rsidP="00005004">
      <w:pPr>
        <w:jc w:val="both"/>
      </w:pPr>
    </w:p>
    <w:p w14:paraId="7AADC3E5" w14:textId="77777777" w:rsidR="00005004" w:rsidRPr="00005004" w:rsidRDefault="00005004" w:rsidP="00005004">
      <w:pPr>
        <w:jc w:val="center"/>
        <w:rPr>
          <w:b/>
          <w:bCs/>
          <w:lang w:val="en-GB"/>
        </w:rPr>
      </w:pPr>
    </w:p>
    <w:sectPr w:rsidR="00005004" w:rsidRPr="00005004" w:rsidSect="00262565">
      <w:head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21D1" w14:textId="77777777" w:rsidR="006D0374" w:rsidRDefault="006D0374" w:rsidP="001274AE">
      <w:pPr>
        <w:spacing w:after="0" w:line="240" w:lineRule="auto"/>
      </w:pPr>
      <w:r>
        <w:separator/>
      </w:r>
    </w:p>
  </w:endnote>
  <w:endnote w:type="continuationSeparator" w:id="0">
    <w:p w14:paraId="1A5FB7E6" w14:textId="77777777" w:rsidR="006D0374" w:rsidRDefault="006D0374" w:rsidP="0012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C084" w14:textId="77777777" w:rsidR="006D0374" w:rsidRDefault="006D0374" w:rsidP="001274AE">
      <w:pPr>
        <w:spacing w:after="0" w:line="240" w:lineRule="auto"/>
      </w:pPr>
      <w:r>
        <w:separator/>
      </w:r>
    </w:p>
  </w:footnote>
  <w:footnote w:type="continuationSeparator" w:id="0">
    <w:p w14:paraId="14062146" w14:textId="77777777" w:rsidR="006D0374" w:rsidRDefault="006D0374" w:rsidP="00127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4CE1" w14:textId="1501276B" w:rsidR="001274AE" w:rsidRDefault="001274AE">
    <w:pPr>
      <w:pStyle w:val="Header"/>
    </w:pPr>
    <w:r>
      <w:rPr>
        <w:rFonts w:ascii="Calibri" w:hAnsi="Calibri" w:cs="Calibri"/>
        <w:noProof/>
        <w:color w:val="000000"/>
        <w:bdr w:val="none" w:sz="0" w:space="0" w:color="auto" w:frame="1"/>
        <w:lang w:eastAsia="en-IN"/>
      </w:rPr>
      <w:drawing>
        <wp:anchor distT="0" distB="0" distL="114300" distR="114300" simplePos="0" relativeHeight="251659264" behindDoc="1" locked="0" layoutInCell="1" allowOverlap="1" wp14:anchorId="6851E1CD" wp14:editId="695A9FD1">
          <wp:simplePos x="0" y="0"/>
          <wp:positionH relativeFrom="column">
            <wp:posOffset>5257800</wp:posOffset>
          </wp:positionH>
          <wp:positionV relativeFrom="paragraph">
            <wp:posOffset>-59055</wp:posOffset>
          </wp:positionV>
          <wp:extent cx="952500" cy="1049655"/>
          <wp:effectExtent l="0" t="0" r="0" b="0"/>
          <wp:wrapTight wrapText="bothSides">
            <wp:wrapPolygon edited="0">
              <wp:start x="0" y="0"/>
              <wp:lineTo x="0" y="21169"/>
              <wp:lineTo x="21168" y="21169"/>
              <wp:lineTo x="21168" y="0"/>
              <wp:lineTo x="0" y="0"/>
            </wp:wrapPolygon>
          </wp:wrapTight>
          <wp:docPr id="9" name="Picture 9" descr="https://lh3.googleusercontent.com/w-9t-C_5xF5aoaIZNlDBlvDoK2lemMIUE5yqGiZXncMz01Aiae8zZHpKU5nOYQhuG--jhffsQ40-64ySIJTq1JoQQmOBK_V5xzwof1_HwLyWFW4MbaEweAgKI_ZMmxVG8ZjMOKryxIvWcaDT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w-9t-C_5xF5aoaIZNlDBlvDoK2lemMIUE5yqGiZXncMz01Aiae8zZHpKU5nOYQhuG--jhffsQ40-64ySIJTq1JoQQmOBK_V5xzwof1_HwLyWFW4MbaEweAgKI_ZMmxVG8ZjMOKryxIvWcaDT7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10496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39"/>
    <w:rsid w:val="00005004"/>
    <w:rsid w:val="00086E73"/>
    <w:rsid w:val="001274AE"/>
    <w:rsid w:val="00182039"/>
    <w:rsid w:val="001B03C2"/>
    <w:rsid w:val="001B7741"/>
    <w:rsid w:val="00262565"/>
    <w:rsid w:val="002B479A"/>
    <w:rsid w:val="0039657F"/>
    <w:rsid w:val="003A0AD8"/>
    <w:rsid w:val="00430A66"/>
    <w:rsid w:val="00547FF7"/>
    <w:rsid w:val="00626D50"/>
    <w:rsid w:val="00676E15"/>
    <w:rsid w:val="006D0374"/>
    <w:rsid w:val="00733B6B"/>
    <w:rsid w:val="007606B6"/>
    <w:rsid w:val="00795275"/>
    <w:rsid w:val="007F276E"/>
    <w:rsid w:val="008A2DD5"/>
    <w:rsid w:val="00982EAD"/>
    <w:rsid w:val="009B4A16"/>
    <w:rsid w:val="009F689C"/>
    <w:rsid w:val="00BB6DEC"/>
    <w:rsid w:val="00C73255"/>
    <w:rsid w:val="00CB0DEA"/>
    <w:rsid w:val="00CF27FF"/>
    <w:rsid w:val="00DC770A"/>
    <w:rsid w:val="00EA3EC3"/>
    <w:rsid w:val="00EB6724"/>
    <w:rsid w:val="00F04B1C"/>
    <w:rsid w:val="00F20A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0E8D"/>
  <w15:chartTrackingRefBased/>
  <w15:docId w15:val="{D482D98A-D153-4024-859A-62457F73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62565"/>
    <w:pPr>
      <w:widowControl w:val="0"/>
      <w:autoSpaceDE w:val="0"/>
      <w:autoSpaceDN w:val="0"/>
      <w:spacing w:before="52" w:after="0" w:line="240" w:lineRule="auto"/>
      <w:ind w:left="140"/>
      <w:outlineLvl w:val="0"/>
    </w:pPr>
    <w:rPr>
      <w:rFonts w:ascii="Calibri" w:eastAsia="Calibri" w:hAnsi="Calibri" w:cs="Calibri"/>
      <w:b/>
      <w:bCs/>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4AE"/>
  </w:style>
  <w:style w:type="paragraph" w:styleId="Footer">
    <w:name w:val="footer"/>
    <w:basedOn w:val="Normal"/>
    <w:link w:val="FooterChar"/>
    <w:uiPriority w:val="99"/>
    <w:unhideWhenUsed/>
    <w:rsid w:val="001274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4AE"/>
  </w:style>
  <w:style w:type="character" w:customStyle="1" w:styleId="Heading1Char">
    <w:name w:val="Heading 1 Char"/>
    <w:basedOn w:val="DefaultParagraphFont"/>
    <w:link w:val="Heading1"/>
    <w:uiPriority w:val="1"/>
    <w:rsid w:val="00262565"/>
    <w:rPr>
      <w:rFonts w:ascii="Calibri" w:eastAsia="Calibri" w:hAnsi="Calibri" w:cs="Calibri"/>
      <w:b/>
      <w:bCs/>
      <w:sz w:val="24"/>
      <w:szCs w:val="24"/>
      <w:u w:val="single" w:color="000000"/>
      <w:lang w:val="en-US"/>
    </w:rPr>
  </w:style>
  <w:style w:type="paragraph" w:customStyle="1" w:styleId="TableParagraph">
    <w:name w:val="Table Paragraph"/>
    <w:basedOn w:val="Normal"/>
    <w:uiPriority w:val="1"/>
    <w:qFormat/>
    <w:rsid w:val="00262565"/>
    <w:pPr>
      <w:widowControl w:val="0"/>
      <w:autoSpaceDE w:val="0"/>
      <w:autoSpaceDN w:val="0"/>
      <w:spacing w:after="0" w:line="240" w:lineRule="auto"/>
      <w:ind w:left="108"/>
    </w:pPr>
    <w:rPr>
      <w:rFonts w:ascii="Calibri" w:eastAsia="Calibri" w:hAnsi="Calibri" w:cs="Calibri"/>
      <w:lang w:val="en-US"/>
    </w:rPr>
  </w:style>
  <w:style w:type="character" w:styleId="Hyperlink">
    <w:name w:val="Hyperlink"/>
    <w:basedOn w:val="DefaultParagraphFont"/>
    <w:uiPriority w:val="99"/>
    <w:unhideWhenUsed/>
    <w:rsid w:val="00262565"/>
    <w:rPr>
      <w:color w:val="0563C1" w:themeColor="hyperlink"/>
      <w:u w:val="single"/>
    </w:rPr>
  </w:style>
  <w:style w:type="paragraph" w:styleId="Revision">
    <w:name w:val="Revision"/>
    <w:hidden/>
    <w:uiPriority w:val="99"/>
    <w:semiHidden/>
    <w:rsid w:val="00086E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wishka@conceptpr.i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Kiwishka Prasad</dc:creator>
  <cp:keywords/>
  <dc:description/>
  <cp:lastModifiedBy>Kiwishka Prasad</cp:lastModifiedBy>
  <cp:revision>6</cp:revision>
  <dcterms:created xsi:type="dcterms:W3CDTF">2022-10-17T14:00:00Z</dcterms:created>
  <dcterms:modified xsi:type="dcterms:W3CDTF">2022-10-18T06:24:00Z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9332490af219db7ede2d2d0338f236ab31ccf3eb03b98a421260695c29c93b1c</vt:lpwstr>
  </property>
</Properties>
</file>